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A085" w14:textId="77777777" w:rsidR="008F78F5" w:rsidRPr="008F78F5" w:rsidRDefault="008F78F5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</w:pPr>
      <w:r w:rsidRPr="008F78F5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 xml:space="preserve">Консультация для воспитателей </w:t>
      </w:r>
    </w:p>
    <w:p w14:paraId="584D38A2" w14:textId="440DC6AB" w:rsidR="008F78F5" w:rsidRPr="008F78F5" w:rsidRDefault="008F78F5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</w:pPr>
      <w:r w:rsidRPr="008F78F5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"Требования к развивающей предметно-пространственной среде с учетом ФОП ДО и ФГОС ДО"</w:t>
      </w:r>
    </w:p>
    <w:p w14:paraId="07A67CD5" w14:textId="77777777" w:rsidR="008F78F5" w:rsidRDefault="008F78F5" w:rsidP="008F78F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Cs w:val="28"/>
          <w:lang w:eastAsia="ru-RU"/>
        </w:rPr>
      </w:pPr>
    </w:p>
    <w:p w14:paraId="7F379B88" w14:textId="69006021" w:rsidR="008F78F5" w:rsidRPr="008F78F5" w:rsidRDefault="008F78F5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                                          </w:t>
      </w:r>
      <w:r w:rsidRPr="008F78F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Подготовила: старший воспитатель</w:t>
      </w:r>
    </w:p>
    <w:p w14:paraId="50FC8871" w14:textId="16F58E70" w:rsidR="008F78F5" w:rsidRDefault="008F78F5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А.А.Драганчук</w:t>
      </w:r>
    </w:p>
    <w:p w14:paraId="6CF60378" w14:textId="5B2A75D8" w:rsidR="00473184" w:rsidRDefault="00473184" w:rsidP="00473184">
      <w:pPr>
        <w:shd w:val="clear" w:color="auto" w:fill="FFFFFF"/>
        <w:spacing w:after="0"/>
        <w:ind w:left="-567" w:hanging="284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noProof/>
        </w:rPr>
        <w:drawing>
          <wp:inline distT="0" distB="0" distL="0" distR="0" wp14:anchorId="06F7C227" wp14:editId="023604E0">
            <wp:extent cx="5516880" cy="4450080"/>
            <wp:effectExtent l="114300" t="114300" r="140970" b="140970"/>
            <wp:docPr id="1" name="Рисунок 1" descr="Развивающая предметно-пространственная среда (РППС). «Центр природы и  экспериментирования» в младшей группе (3 фото). Воспитателям детских садов, 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ая предметно-пространственная среда (РППС). «Центр природы и  экспериментирования» в младшей группе (3 фото). Воспитателям детских садов, 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302" cy="44883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8E5AFAA" w14:textId="77777777" w:rsidR="00473184" w:rsidRDefault="00473184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14:paraId="6F2F9BD2" w14:textId="77777777" w:rsidR="008F78F5" w:rsidRPr="008F78F5" w:rsidRDefault="008F78F5" w:rsidP="008F78F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14:paraId="25827685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системе ДО в связи с реализацией ФГОС ДО, а также изменяющимися нормативно-правовыми, административными, экономическими, социально-культурными условиями, осуществляется модернизация пространства ДОУ, в том числе развивающей ребенка среды. РППС группового помещения является частью образовательной среды ДОУ.</w:t>
      </w:r>
    </w:p>
    <w:p w14:paraId="190993BA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дошкольной педагогике под термином «развивающая среда» понимается «комплекс материально-технических, санитарно-гигиенических, эстетических, психолого-педагогических условий, обеспечивающих организацию жизни детей и взрослых».</w:t>
      </w:r>
    </w:p>
    <w:p w14:paraId="1F74FE05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lastRenderedPageBreak/>
        <w:t>Развивающая среда выступает в роли стимулятора, движущей силы в целостном процессе становления личности ребенка, она обогащает личностное развитие.</w:t>
      </w:r>
    </w:p>
    <w:p w14:paraId="6641C92D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Функция педагога заключается в том, чтобы, используя РППС и ее средства, помочь ребенку обнаружить в себе и развивать то, что присуще ребенку. Поэтому особое внимание в детском саду уделяется конструированию среды, в которой происходит обучение и саморазвитие творческой активности дошкольника.</w:t>
      </w:r>
    </w:p>
    <w:p w14:paraId="04CFA881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</w:t>
      </w:r>
    </w:p>
    <w:p w14:paraId="2D801895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</w:p>
    <w:p w14:paraId="263BDD0E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Специалисты РАО рекомендуют при выборе учебно-методических материалов ориентироваться на ФОП ДО. В федеральную программу входят пособия по организации образовательного процесса для всех возрастных групп воспитанников – от 2 месяцев до 8 лет, по всем образовательным областям. Учебно-методические материалы могут включать все виды учебных изданий, обеспечивающие реализацию образовательной программы ДО и созданные в соответствии с ГОСТ Р УМК могут быть дополнены развивающими дидактическими пособиями для детей – рабочими тетрадями, альбомами, раздаточным материалом.</w:t>
      </w:r>
    </w:p>
    <w:p w14:paraId="619C1C27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РППС ДОУ направлена на создание условий разностороннего развития детей раннего и дошкольного возрастов. Такой подход предполагает гибкость среды, отсутствие жесткого зонирования, наличие возможностей для оперативной трансформации пространства, в соответствии со стоящими образовательными задачами, уровнем развития детей, их игровыми замыслами. При конструировании РППС группы важно избегать визуальной и фактической перегруженности пространства, для этого необходимо пересмотреть наполнение и пространственное расположение мебели, игрушек и игрового оборудования. Желательно подбирать легкую модульную мебель, ориентированную на детей дошкольного возраста, которая позволяет быстро компоновать ее в различных вариациях.</w:t>
      </w:r>
    </w:p>
    <w:p w14:paraId="3CF0FB9B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Педагог может убрать игровое оборудование и игрушки, которые уже не пользуются у детей популярностью, чтобы можно было через некоторое время ввести их в среду. Часть игрушек и оборудования можно оставить в открытом </w:t>
      </w:r>
      <w:r w:rsidRPr="008F78F5">
        <w:rPr>
          <w:rFonts w:eastAsia="Times New Roman" w:cs="Times New Roman"/>
          <w:color w:val="010101"/>
          <w:szCs w:val="28"/>
          <w:lang w:eastAsia="ru-RU"/>
        </w:rPr>
        <w:lastRenderedPageBreak/>
        <w:t>доступе, часть может быть убрана в контейнеры или пространства для хранения, имеющиеся в мебели. Можно дополнить среду материалами, не имеющими конкретной игровой направленности, условно нейтральными: отрезками тканей, природными материалами. Такие материалы стимулируют развитие мышления, воображения, разнообразят деятельность детей.</w:t>
      </w:r>
    </w:p>
    <w:p w14:paraId="03F13152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Важно, чтобы наполнение среды не препятствовало передвижению детей, не создавало конфликтных ситуаций из-за пространства, а наоборот – способствовало разнообразной деятельности и общению. Для удобства зонирования среды в группах могут быть использованы легкие передвижные ширмы, мягкие модули (крупные геометрические фигуры разной формы, выполненные из мягкого наполнителя и обтянутые искусственной кожей различных цветов). Они отвечают критерию нейтральности и могут быть использованы для различных видов деятельности детей: игровой, двигательной, познавательной.</w:t>
      </w:r>
    </w:p>
    <w:p w14:paraId="56FDB941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задач, а также игровых замыслов детей.</w:t>
      </w:r>
    </w:p>
    <w:p w14:paraId="5EB8E1BB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Так, все оборудование можно условно сгруппировать по трем пространствам: пространству активной деятельности, пространству спокойной деятельности и пространству познания и творчества.</w:t>
      </w:r>
    </w:p>
    <w:p w14:paraId="75B8AB15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Оборудование в групповом помещении также можно разместить в соответствии с его функциональным назначением, выделив несколько модулей: физкультурно-оздоровительный, игровой, художественно-творческий, поисково-познавательный, релаксации, бытовой.</w:t>
      </w:r>
    </w:p>
    <w:p w14:paraId="488830E6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Оборудование в группе может быть размещено и по центрам детской активности.</w:t>
      </w:r>
    </w:p>
    <w:p w14:paraId="2BC8D387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При такой организации следует продумывать соседство центров с учетом пересечения детских активностей и их интеграции (объединения). Игра и конструирование, например, часто объединены в деятельности детей – постройка сразу обыгрывается или, наоборот, сюжет игры требует конструктивного творчества. Познание часто соседствует у детей с экспериментированием, а ознакомление с литературой – с театрализованным и художественным творчеством.</w:t>
      </w:r>
    </w:p>
    <w:p w14:paraId="5267B211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Центры детской активности, которые обеспечивают все виды детской деятельности, в которых организуется образовательная деятельность.</w:t>
      </w:r>
    </w:p>
    <w:p w14:paraId="6F270FB6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группах раннего возраста достаточно 6 центров детской активности:</w:t>
      </w:r>
    </w:p>
    <w:p w14:paraId="4892BBA4" w14:textId="77777777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двигательной активности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для развития основных движений детей.</w:t>
      </w:r>
    </w:p>
    <w:p w14:paraId="40356C9A" w14:textId="77777777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сенсорики и конструирования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для организации предметной деятельности и игры с составными и динамическими игрушками, освоения детьми сенсорных эталонов формы, цвета, размера.</w:t>
      </w:r>
    </w:p>
    <w:p w14:paraId="5C942A9B" w14:textId="77777777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b/>
          <w:bCs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lastRenderedPageBreak/>
        <w:t>Центр игры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для организации предметных и предметно-манипуляторных игр, совместных игр со сверстниками под руководством взрослого.</w:t>
      </w:r>
    </w:p>
    <w:p w14:paraId="3B337445" w14:textId="708B1DDA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творчества и продуктивной деятельности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для развития восприятия смысла музыки, поддержки интереса к рисованию и лепке,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становлениюпервыхнавыковпродуктивнойдеятельности,освоениявозможностейразнообразных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изобразительных средств.</w:t>
      </w:r>
    </w:p>
    <w:p w14:paraId="40004D7D" w14:textId="2C008ED0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</w:t>
      </w:r>
      <w:r w:rsidR="00473184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познания</w:t>
      </w:r>
      <w:r w:rsidR="00473184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и</w:t>
      </w:r>
      <w:r w:rsidR="00473184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 xml:space="preserve"> </w:t>
      </w:r>
      <w:proofErr w:type="gramStart"/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коммуникации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(</w:t>
      </w:r>
      <w:r w:rsidR="00473184">
        <w:rPr>
          <w:rFonts w:eastAsia="Times New Roman" w:cs="Times New Roman"/>
          <w:b/>
          <w:bCs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книжный</w:t>
      </w:r>
      <w:proofErr w:type="gramEnd"/>
      <w:r w:rsidR="00473184">
        <w:rPr>
          <w:rFonts w:eastAsia="Times New Roman" w:cs="Times New Roman"/>
          <w:b/>
          <w:bCs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уголок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)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,восприятия</w:t>
      </w:r>
      <w:proofErr w:type="gramEnd"/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смысла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сказок,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стихов,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рассматривания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картинок.</w:t>
      </w:r>
    </w:p>
    <w:p w14:paraId="66A986C1" w14:textId="77777777" w:rsidR="008F78F5" w:rsidRPr="008F78F5" w:rsidRDefault="008F78F5" w:rsidP="004731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экспериментирования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сбытовыми предметами-орудиями (ложка, совок, лопатка и др.).</w:t>
      </w:r>
    </w:p>
    <w:p w14:paraId="10A38BDC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группах для детей дошкольного возраста (от 3 до 7 лет)</w:t>
      </w:r>
    </w:p>
    <w:p w14:paraId="6D39200E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b/>
          <w:bCs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предусматривается следующий комплекс из 13 центров детской активности:</w:t>
      </w:r>
    </w:p>
    <w:p w14:paraId="438FAE93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двигательной активности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(ориентирована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</w:t>
      </w:r>
      <w:proofErr w:type="spellStart"/>
      <w:r w:rsidRPr="008F78F5">
        <w:rPr>
          <w:rFonts w:eastAsia="Times New Roman" w:cs="Times New Roman"/>
          <w:color w:val="010101"/>
          <w:szCs w:val="28"/>
          <w:lang w:eastAsia="ru-RU"/>
        </w:rPr>
        <w:t>Физическоеразвитие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>»,«Социально-коммуникативное развитие», «Речевое развитие».</w:t>
      </w:r>
    </w:p>
    <w:p w14:paraId="7A29100C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безопасности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</w:t>
      </w:r>
      <w:proofErr w:type="spellStart"/>
      <w:r w:rsidRPr="008F78F5">
        <w:rPr>
          <w:rFonts w:eastAsia="Times New Roman" w:cs="Times New Roman"/>
          <w:color w:val="010101"/>
          <w:szCs w:val="28"/>
          <w:lang w:eastAsia="ru-RU"/>
        </w:rPr>
        <w:t>развитие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»,«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>Познавательное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proofErr w:type="spellStart"/>
      <w:r w:rsidRPr="008F78F5">
        <w:rPr>
          <w:rFonts w:eastAsia="Times New Roman" w:cs="Times New Roman"/>
          <w:color w:val="010101"/>
          <w:szCs w:val="28"/>
          <w:lang w:eastAsia="ru-RU"/>
        </w:rPr>
        <w:t>развитие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»,«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>Речевое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развитие», «Социально-коммуникативное развитие».</w:t>
      </w:r>
    </w:p>
    <w:p w14:paraId="1459839D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игры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</w:t>
      </w:r>
      <w:proofErr w:type="spellStart"/>
      <w:r w:rsidRPr="008F78F5">
        <w:rPr>
          <w:rFonts w:eastAsia="Times New Roman" w:cs="Times New Roman"/>
          <w:color w:val="010101"/>
          <w:szCs w:val="28"/>
          <w:lang w:eastAsia="ru-RU"/>
        </w:rPr>
        <w:t>развитие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»,«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>Социально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-коммуникативное развитие», «Художественно-эстетическое </w:t>
      </w:r>
      <w:proofErr w:type="spellStart"/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развитие»и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>«Физическое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развитие».</w:t>
      </w:r>
    </w:p>
    <w:p w14:paraId="491ADD33" w14:textId="500DF303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конструирования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,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в котором есть разнообразные виды строительного материала и детских </w:t>
      </w:r>
      <w:r w:rsidR="00473184" w:rsidRPr="008F78F5">
        <w:rPr>
          <w:rFonts w:eastAsia="Times New Roman" w:cs="Times New Roman"/>
          <w:color w:val="010101"/>
          <w:szCs w:val="28"/>
          <w:lang w:eastAsia="ru-RU"/>
        </w:rPr>
        <w:t>конструкторов, бросового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и «Художественно-эстетическое развитие».</w:t>
      </w:r>
    </w:p>
    <w:p w14:paraId="26A4CC17" w14:textId="5C51A703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логики и математики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, содержащий разнообразный дидактический материал и развивающие игрушки, а </w:t>
      </w:r>
      <w:proofErr w:type="gramStart"/>
      <w:r w:rsidRPr="008F78F5">
        <w:rPr>
          <w:rFonts w:eastAsia="Times New Roman" w:cs="Times New Roman"/>
          <w:color w:val="010101"/>
          <w:szCs w:val="28"/>
          <w:lang w:eastAsia="ru-RU"/>
        </w:rPr>
        <w:t>так же</w:t>
      </w:r>
      <w:proofErr w:type="gram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демонстрационные </w:t>
      </w:r>
      <w:r w:rsidRPr="008F78F5">
        <w:rPr>
          <w:rFonts w:eastAsia="Times New Roman" w:cs="Times New Roman"/>
          <w:color w:val="010101"/>
          <w:szCs w:val="28"/>
          <w:lang w:eastAsia="ru-RU"/>
        </w:rPr>
        <w:lastRenderedPageBreak/>
        <w:t>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«Речевое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«Социально-коммуникативное развитие».</w:t>
      </w:r>
    </w:p>
    <w:p w14:paraId="1B364AAD" w14:textId="46EAA92A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экспериментирования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,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«Речевое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«Социально-коммуникативное развитие».</w:t>
      </w:r>
    </w:p>
    <w:p w14:paraId="0CDB8ACB" w14:textId="4EBFD926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познания и коммуникации детей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,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«Речевое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«Социально-коммуникативное развитие».</w:t>
      </w:r>
    </w:p>
    <w:p w14:paraId="5D684D35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книги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,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14:paraId="0566E4B1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театрализации и музицирования</w:t>
      </w:r>
      <w:r w:rsidRPr="008F78F5">
        <w:rPr>
          <w:rFonts w:eastAsia="Times New Roman" w:cs="Times New Roman"/>
          <w:b/>
          <w:bCs/>
          <w:color w:val="010101"/>
          <w:szCs w:val="28"/>
          <w:lang w:eastAsia="ru-RU"/>
        </w:rPr>
        <w:t>,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57600622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уединения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предназначен для снятия психоэмоционального напряжения воспитанников.</w:t>
      </w:r>
    </w:p>
    <w:p w14:paraId="19D82A29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коррекции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</w:t>
      </w:r>
    </w:p>
    <w:p w14:paraId="14D61846" w14:textId="77777777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творчества</w:t>
      </w: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 </w:t>
      </w:r>
      <w:r w:rsidRPr="008F78F5">
        <w:rPr>
          <w:rFonts w:eastAsia="Times New Roman" w:cs="Times New Roman"/>
          <w:color w:val="010101"/>
          <w:szCs w:val="28"/>
          <w:lang w:eastAsia="ru-RU"/>
        </w:rPr>
        <w:t>детей, предназначенный для реализации 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</w:t>
      </w:r>
    </w:p>
    <w:p w14:paraId="746E03CD" w14:textId="30FA55DB" w:rsidR="008F78F5" w:rsidRPr="008F78F5" w:rsidRDefault="008F78F5" w:rsidP="004731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b/>
          <w:bCs/>
          <w:i/>
          <w:iCs/>
          <w:color w:val="010101"/>
          <w:szCs w:val="28"/>
          <w:lang w:eastAsia="ru-RU"/>
        </w:rPr>
        <w:t>Центр краеведения и патриотизма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 детей, оборудование которого позволяет организовать совместную деятельность по воспитанию толерантного отношения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достоинства; в интеграции с содержанием образовательных областей «Познавательное развитие», «Речевое развитие»,</w:t>
      </w:r>
      <w:r w:rsidR="00473184">
        <w:rPr>
          <w:rFonts w:eastAsia="Times New Roman" w:cs="Times New Roman"/>
          <w:color w:val="010101"/>
          <w:szCs w:val="28"/>
          <w:lang w:eastAsia="ru-RU"/>
        </w:rPr>
        <w:t xml:space="preserve"> 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«Социально-коммуникативное развитие».</w:t>
      </w:r>
    </w:p>
    <w:p w14:paraId="3B94CF87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lastRenderedPageBreak/>
        <w:t>Цифровые технологии в дошкольных группах</w:t>
      </w:r>
    </w:p>
    <w:p w14:paraId="56EA31DA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Цифровая и медиа среда становится неотъемлемой частью жизни детей. Современная образовательная среда ДОУ предполагает, в том числе, включение цифровых и медиа технологий, различных электронных средств обучения (далее – ЭСО) – интерактивной доски, интерактивной панели, персонального компьютера, планшета, ноутбука. Применение ЭСО в образовательной практике регулируется нормативными документами, согласно которым ЭСО не применяются в работе с детьми до достижения ими пяти лет. Начиная с пяти лет, они могут применяться, но время их использования строго регламентируется. Так, продолжительность непрерывного использования экрана не должна превышать для детей пяти-семи лет больше пяти-семи минут.</w:t>
      </w:r>
    </w:p>
    <w:p w14:paraId="718760CB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Продолжительность использования электронных средств обучения (ЭСО)</w:t>
      </w:r>
    </w:p>
    <w:p w14:paraId="71993B76" w14:textId="333CDD32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</w:p>
    <w:p w14:paraId="1E8B177A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образовательной деятельности ДОУ могут применяться:</w:t>
      </w:r>
    </w:p>
    <w:p w14:paraId="591075AA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демонстрация мультимедийных презентаций;</w:t>
      </w:r>
    </w:p>
    <w:p w14:paraId="677EEC7F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игры в дополненной реальности (интерактивные столы, интерактивный пол);</w:t>
      </w:r>
    </w:p>
    <w:p w14:paraId="0B43BA01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просмотр отрывков из мультипликационных фильмов;</w:t>
      </w:r>
    </w:p>
    <w:p w14:paraId="40436120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создание вместе с детьми собственных мультипликационных фильмов с использованием мультстудии;</w:t>
      </w:r>
    </w:p>
    <w:p w14:paraId="73F1DB45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использование цифровых изображений для оформления игровых замыслов;</w:t>
      </w:r>
    </w:p>
    <w:p w14:paraId="2075CD52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применение развивающих компьютерных игр;</w:t>
      </w:r>
    </w:p>
    <w:p w14:paraId="625281F4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ascii="Segoe UI Symbol" w:eastAsia="Times New Roman" w:hAnsi="Segoe UI Symbol" w:cs="Segoe UI Symbol"/>
          <w:color w:val="010101"/>
          <w:szCs w:val="28"/>
          <w:lang w:eastAsia="ru-RU"/>
        </w:rPr>
        <w:t>✓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создание цифровых фотоколлажей из жизни группы или ДОО, семьи и другие.</w:t>
      </w:r>
    </w:p>
    <w:p w14:paraId="12504C34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Так, мультипликационный фильм или презентация могут разнообразить содержание образовательной деятельности, увлечь детей новой темой или раскрыть ее ближе к опыту детей. При наличии экрана и проектора появляется возможность более полного «погружения» в игровой сюжет, создание визуальной атмосферы в проектной деятельности, во время досугов и праздников. Игры в дополненной реальности помогают детям закреплять информацию и при этом позволяют избежать повышенной статической нагрузки. Работа с мультстудией активно развивает познание и творческую активность детей.</w:t>
      </w:r>
    </w:p>
    <w:p w14:paraId="2D882336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В режиме дня деятельность с применением цифровых и компьютерных технологий может быть организована как в первую, так и во вторую половину дня. Место в режиме дня определяется целесообразностью, задачами и возрастными особенностями детей. Так, следует избегать применения данных технологий перед дневным сном.</w:t>
      </w:r>
    </w:p>
    <w:p w14:paraId="5ABB8A8F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Применение цифровых и медиа ресурсов требует соблюдения принципа безопасности относительно их содержания и экранного времени, а также </w:t>
      </w:r>
      <w:r w:rsidRPr="008F78F5">
        <w:rPr>
          <w:rFonts w:eastAsia="Times New Roman" w:cs="Times New Roman"/>
          <w:color w:val="010101"/>
          <w:szCs w:val="28"/>
          <w:lang w:eastAsia="ru-RU"/>
        </w:rPr>
        <w:lastRenderedPageBreak/>
        <w:t>статической нагрузки на детей. Важно при отборе или разработке цифрового контента ориентироваться на возрастные особенности детей.</w:t>
      </w:r>
    </w:p>
    <w:p w14:paraId="67BF75C6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Например, мультимедийные презентации и развивающие компьютерные игры не должны содержать текстовой информации, поскольку освоение письменных форм речи происходит уже в начальной школе.</w:t>
      </w:r>
    </w:p>
    <w:p w14:paraId="3716275D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Цифровые технологии могут быть активно включены в процесс взаимодействия педагогов и родителей.</w:t>
      </w:r>
    </w:p>
    <w:p w14:paraId="67F0ECFB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Ошибки, встречающиеся при организации развивающей</w:t>
      </w:r>
    </w:p>
    <w:p w14:paraId="20C03CFE" w14:textId="77777777" w:rsidR="008F78F5" w:rsidRPr="008F78F5" w:rsidRDefault="008F78F5" w:rsidP="00473184">
      <w:pPr>
        <w:shd w:val="clear" w:color="auto" w:fill="FFFFFF"/>
        <w:spacing w:after="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color w:val="010101"/>
          <w:szCs w:val="28"/>
          <w:lang w:eastAsia="ru-RU"/>
        </w:rPr>
        <w:t>предметно-пространственной среды.</w:t>
      </w:r>
    </w:p>
    <w:p w14:paraId="09F08DA8" w14:textId="77777777" w:rsidR="008F78F5" w:rsidRPr="008F78F5" w:rsidRDefault="008F78F5" w:rsidP="00473184">
      <w:pPr>
        <w:numPr>
          <w:ilvl w:val="0"/>
          <w:numId w:val="3"/>
        </w:numPr>
        <w:shd w:val="clear" w:color="auto" w:fill="FFFFFF"/>
        <w:spacing w:before="30" w:after="3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Избыток игрушек, игрового оборудования и материалов.</w:t>
      </w:r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 При </w:t>
      </w:r>
      <w:proofErr w:type="spellStart"/>
      <w:r w:rsidRPr="008F78F5">
        <w:rPr>
          <w:rFonts w:eastAsia="Times New Roman" w:cs="Times New Roman"/>
          <w:color w:val="010101"/>
          <w:szCs w:val="28"/>
          <w:lang w:eastAsia="ru-RU"/>
        </w:rPr>
        <w:t>переизбыточности</w:t>
      </w:r>
      <w:proofErr w:type="spellEnd"/>
      <w:r w:rsidRPr="008F78F5">
        <w:rPr>
          <w:rFonts w:eastAsia="Times New Roman" w:cs="Times New Roman"/>
          <w:color w:val="010101"/>
          <w:szCs w:val="28"/>
          <w:lang w:eastAsia="ru-RU"/>
        </w:rPr>
        <w:t xml:space="preserve"> среды детям сложно ориентироваться в среде, выстраивать длительные разнообразные игры, интерес к игрушкам и игровому оборудованию быстро снижается и утрачивается. Пространство не должно превращаться в место хранения игрушек. Целесообразнее с достаточной периодичность заменять игрушки, к которым у детей снизился интерес, которые долго не используются детьми в играх и другой деятельности.</w:t>
      </w:r>
    </w:p>
    <w:p w14:paraId="6C770E0A" w14:textId="77777777" w:rsidR="008F78F5" w:rsidRPr="008F78F5" w:rsidRDefault="008F78F5" w:rsidP="00473184">
      <w:pPr>
        <w:numPr>
          <w:ilvl w:val="0"/>
          <w:numId w:val="3"/>
        </w:numPr>
        <w:shd w:val="clear" w:color="auto" w:fill="FFFFFF"/>
        <w:spacing w:before="30" w:after="3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Излишняя стабильность среды.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 Важно, чтобы среда в группе могла изменяться и трансформироваться вслед за интересами и замыслами детей в игровой и самостоятельной деятельности. Трансформируемость среде можно задать, используя легкие передвижные или переносные конструкции, с помощью которых дети могут создавать пространство для игры в удобном месте: платформы на колесах, небольшие подиумы на колесах, переносные уголки ряженья с пластиковой основой, легкие ширмы, игровые модули.</w:t>
      </w:r>
    </w:p>
    <w:p w14:paraId="2E6295B0" w14:textId="77777777" w:rsidR="008F78F5" w:rsidRPr="008F78F5" w:rsidRDefault="008F78F5" w:rsidP="00473184">
      <w:pPr>
        <w:numPr>
          <w:ilvl w:val="0"/>
          <w:numId w:val="3"/>
        </w:numPr>
        <w:shd w:val="clear" w:color="auto" w:fill="FFFFFF"/>
        <w:spacing w:before="30"/>
        <w:ind w:left="-426" w:firstLine="709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F78F5">
        <w:rPr>
          <w:rFonts w:eastAsia="Times New Roman" w:cs="Times New Roman"/>
          <w:i/>
          <w:iCs/>
          <w:color w:val="010101"/>
          <w:szCs w:val="28"/>
          <w:lang w:eastAsia="ru-RU"/>
        </w:rPr>
        <w:t>Недостаточное внимание ближайшей зоне развития детей и отсутствие учета биологического возраста.</w:t>
      </w:r>
      <w:r w:rsidRPr="008F78F5">
        <w:rPr>
          <w:rFonts w:eastAsia="Times New Roman" w:cs="Times New Roman"/>
          <w:color w:val="010101"/>
          <w:szCs w:val="28"/>
          <w:lang w:eastAsia="ru-RU"/>
        </w:rPr>
        <w:t> В группе вместе находятся дети, у которых биологический и паспортный возраста могут различаться – опережать или отставать друг от друга. Поэтому важно предусмотреть такую организацию РППС, при которой игрушки и оборудование будут ориентированы на детей как с опережающим, так и с запаздывающим развитием. Кроме того, часть РППС важно ориентировать на ближайшую зону развития детей.</w:t>
      </w:r>
    </w:p>
    <w:p w14:paraId="7CC5A756" w14:textId="77777777" w:rsidR="00F12C76" w:rsidRPr="008F78F5" w:rsidRDefault="00F12C76" w:rsidP="00473184">
      <w:pPr>
        <w:spacing w:after="0"/>
        <w:ind w:left="-426" w:firstLine="709"/>
        <w:jc w:val="both"/>
        <w:rPr>
          <w:szCs w:val="28"/>
        </w:rPr>
      </w:pPr>
    </w:p>
    <w:sectPr w:rsidR="00F12C76" w:rsidRPr="008F78F5" w:rsidSect="00473184">
      <w:footerReference w:type="default" r:id="rId8"/>
      <w:pgSz w:w="11906" w:h="16838" w:code="9"/>
      <w:pgMar w:top="1134" w:right="1274" w:bottom="1134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A41B" w14:textId="77777777" w:rsidR="004118D6" w:rsidRDefault="004118D6" w:rsidP="00473184">
      <w:pPr>
        <w:spacing w:after="0"/>
      </w:pPr>
      <w:r>
        <w:separator/>
      </w:r>
    </w:p>
  </w:endnote>
  <w:endnote w:type="continuationSeparator" w:id="0">
    <w:p w14:paraId="1E2667F1" w14:textId="77777777" w:rsidR="004118D6" w:rsidRDefault="004118D6" w:rsidP="00473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040561"/>
      <w:docPartObj>
        <w:docPartGallery w:val="Page Numbers (Bottom of Page)"/>
        <w:docPartUnique/>
      </w:docPartObj>
    </w:sdtPr>
    <w:sdtContent>
      <w:p w14:paraId="12D2F710" w14:textId="1A32D0B9" w:rsidR="00473184" w:rsidRDefault="004731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0C8AC" w14:textId="77777777" w:rsidR="00473184" w:rsidRDefault="004731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9EBB" w14:textId="77777777" w:rsidR="004118D6" w:rsidRDefault="004118D6" w:rsidP="00473184">
      <w:pPr>
        <w:spacing w:after="0"/>
      </w:pPr>
      <w:r>
        <w:separator/>
      </w:r>
    </w:p>
  </w:footnote>
  <w:footnote w:type="continuationSeparator" w:id="0">
    <w:p w14:paraId="571BAEDC" w14:textId="77777777" w:rsidR="004118D6" w:rsidRDefault="004118D6" w:rsidP="00473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1EBA"/>
    <w:multiLevelType w:val="multilevel"/>
    <w:tmpl w:val="02A0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A7677"/>
    <w:multiLevelType w:val="multilevel"/>
    <w:tmpl w:val="01D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56D46"/>
    <w:multiLevelType w:val="multilevel"/>
    <w:tmpl w:val="EC86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312842">
    <w:abstractNumId w:val="2"/>
  </w:num>
  <w:num w:numId="2" w16cid:durableId="1398824500">
    <w:abstractNumId w:val="0"/>
  </w:num>
  <w:num w:numId="3" w16cid:durableId="201602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A9"/>
    <w:rsid w:val="000546FE"/>
    <w:rsid w:val="004118D6"/>
    <w:rsid w:val="00473184"/>
    <w:rsid w:val="006C0B77"/>
    <w:rsid w:val="008242FF"/>
    <w:rsid w:val="00870751"/>
    <w:rsid w:val="008F78F5"/>
    <w:rsid w:val="00922C48"/>
    <w:rsid w:val="00AF6305"/>
    <w:rsid w:val="00B046A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3350"/>
  <w15:chartTrackingRefBased/>
  <w15:docId w15:val="{DF544064-9711-4E76-86E7-B48C88B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6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6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6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6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6A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046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046A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046A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046A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046A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046A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046A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046A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04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6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046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6A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0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6A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04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6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6A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046A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318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73184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47318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73184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78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0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09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9497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5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2025-04-06T07:27:00Z</dcterms:created>
  <dcterms:modified xsi:type="dcterms:W3CDTF">2025-04-06T07:27:00Z</dcterms:modified>
</cp:coreProperties>
</file>